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13" w:rsidRPr="00064F13" w:rsidRDefault="00064F13" w:rsidP="00064F13">
      <w:pPr>
        <w:shd w:val="clear" w:color="auto" w:fill="FFFFFF"/>
        <w:spacing w:after="240" w:line="240" w:lineRule="auto"/>
        <w:jc w:val="both"/>
        <w:outlineLvl w:val="0"/>
        <w:rPr>
          <w:rFonts w:ascii="Arial" w:eastAsia="Times New Roman" w:hAnsi="Arial" w:cs="Arial"/>
          <w:b/>
          <w:bCs/>
          <w:color w:val="4D6E99"/>
          <w:kern w:val="36"/>
          <w:sz w:val="36"/>
          <w:szCs w:val="36"/>
          <w:lang w:eastAsia="ru-RU"/>
        </w:rPr>
      </w:pPr>
      <w:r w:rsidRPr="00064F13">
        <w:rPr>
          <w:rFonts w:ascii="Arial" w:eastAsia="Times New Roman" w:hAnsi="Arial" w:cs="Arial"/>
          <w:b/>
          <w:bCs/>
          <w:color w:val="4D6E99"/>
          <w:kern w:val="36"/>
          <w:sz w:val="36"/>
          <w:szCs w:val="36"/>
          <w:lang w:eastAsia="ru-RU"/>
        </w:rPr>
        <w:t>Комитет по развитию местного самоуправления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Ответственный за точность и поддержание информации раздела в актуальном состоянии: </w:t>
      </w:r>
      <w:r w:rsidRPr="00064F13">
        <w:rPr>
          <w:rFonts w:ascii="Arial" w:eastAsia="Times New Roman" w:hAnsi="Arial" w:cs="Arial"/>
          <w:b/>
          <w:bCs/>
          <w:color w:val="010101"/>
          <w:sz w:val="21"/>
          <w:szCs w:val="21"/>
          <w:u w:val="single"/>
          <w:lang w:eastAsia="ru-RU"/>
        </w:rPr>
        <w:t>Комитет по развитию местного самоуправления</w:t>
      </w:r>
    </w:p>
    <w:p w:rsidR="00064F13" w:rsidRPr="00064F13" w:rsidRDefault="00064F13" w:rsidP="00064F13">
      <w:pPr>
        <w:shd w:val="clear" w:color="auto" w:fill="FFFFFF"/>
        <w:spacing w:before="105" w:after="105" w:line="240" w:lineRule="auto"/>
        <w:rPr>
          <w:rFonts w:ascii="Arial" w:eastAsia="Times New Roman" w:hAnsi="Arial" w:cs="Arial"/>
          <w:color w:val="010101"/>
          <w:sz w:val="23"/>
          <w:szCs w:val="23"/>
          <w:lang w:eastAsia="ru-RU"/>
        </w:rPr>
      </w:pPr>
      <w:r w:rsidRPr="00064F13">
        <w:rPr>
          <w:rFonts w:ascii="Arial" w:eastAsia="Times New Roman" w:hAnsi="Arial" w:cs="Arial"/>
          <w:color w:val="010101"/>
          <w:sz w:val="23"/>
          <w:szCs w:val="23"/>
          <w:lang w:eastAsia="ru-RU"/>
        </w:rPr>
        <w:pict>
          <v:rect id="_x0000_i1025" style="width:0;height:0" o:hralign="center" o:hrstd="t" o:hrnoshade="t" o:hr="t" fillcolor="#010101" stroked="f"/>
        </w:pic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Адрес: </w:t>
      </w:r>
      <w:proofErr w:type="spellStart"/>
      <w:r w:rsidRPr="00064F13">
        <w:rPr>
          <w:rFonts w:ascii="Arial" w:eastAsia="Times New Roman" w:hAnsi="Arial" w:cs="Arial"/>
          <w:color w:val="010101"/>
          <w:sz w:val="21"/>
          <w:szCs w:val="21"/>
          <w:lang w:eastAsia="ru-RU"/>
        </w:rPr>
        <w:t>ул.Комсомольская</w:t>
      </w:r>
      <w:proofErr w:type="spellEnd"/>
      <w:r w:rsidRPr="00064F13">
        <w:rPr>
          <w:rFonts w:ascii="Arial" w:eastAsia="Times New Roman" w:hAnsi="Arial" w:cs="Arial"/>
          <w:color w:val="010101"/>
          <w:sz w:val="21"/>
          <w:szCs w:val="21"/>
          <w:lang w:eastAsia="ru-RU"/>
        </w:rPr>
        <w:t>, д. 32/32, левое крыло, 2 этаж</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Адрес электронной почты:</w:t>
      </w:r>
      <w:r w:rsidRPr="00064F13">
        <w:rPr>
          <w:rFonts w:ascii="Arial" w:eastAsia="Times New Roman" w:hAnsi="Arial" w:cs="Arial"/>
          <w:color w:val="010101"/>
          <w:sz w:val="21"/>
          <w:szCs w:val="21"/>
          <w:lang w:eastAsia="ru-RU"/>
        </w:rPr>
        <w:t>     </w:t>
      </w:r>
      <w:hyperlink r:id="rId4" w:history="1">
        <w:r w:rsidRPr="00064F13">
          <w:rPr>
            <w:rFonts w:ascii="Arial" w:eastAsia="Times New Roman" w:hAnsi="Arial" w:cs="Arial"/>
            <w:color w:val="5F7AB9"/>
            <w:sz w:val="21"/>
            <w:szCs w:val="21"/>
            <w:lang w:eastAsia="ru-RU"/>
          </w:rPr>
          <w:t>msu@nmosk.ru</w:t>
        </w:r>
      </w:hyperlink>
      <w:r w:rsidRPr="00064F13">
        <w:rPr>
          <w:rFonts w:ascii="Arial" w:eastAsia="Times New Roman" w:hAnsi="Arial" w:cs="Arial"/>
          <w:color w:val="010101"/>
          <w:sz w:val="21"/>
          <w:szCs w:val="21"/>
          <w:lang w:eastAsia="ru-RU"/>
        </w:rPr>
        <w:t> </w:t>
      </w:r>
    </w:p>
    <w:p w:rsidR="00064F13" w:rsidRPr="00064F13" w:rsidRDefault="00064F13" w:rsidP="00064F13">
      <w:pPr>
        <w:shd w:val="clear" w:color="auto" w:fill="FFFFFF"/>
        <w:spacing w:before="105" w:after="105" w:line="240" w:lineRule="auto"/>
        <w:rPr>
          <w:rFonts w:ascii="Arial" w:eastAsia="Times New Roman" w:hAnsi="Arial" w:cs="Arial"/>
          <w:color w:val="010101"/>
          <w:sz w:val="23"/>
          <w:szCs w:val="23"/>
          <w:lang w:eastAsia="ru-RU"/>
        </w:rPr>
      </w:pPr>
      <w:r w:rsidRPr="00064F13">
        <w:rPr>
          <w:rFonts w:ascii="Arial" w:eastAsia="Times New Roman" w:hAnsi="Arial" w:cs="Arial"/>
          <w:color w:val="010101"/>
          <w:sz w:val="23"/>
          <w:szCs w:val="23"/>
          <w:lang w:eastAsia="ru-RU"/>
        </w:rPr>
        <w:pict>
          <v:rect id="_x0000_i1026" style="width:0;height:0" o:hralign="center" o:hrstd="t" o:hrnoshade="t" o:hr="t" fillcolor="#010101" stroked="f"/>
        </w:pic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режим работы управления:</w:t>
      </w:r>
      <w:r w:rsidRPr="00064F13">
        <w:rPr>
          <w:rFonts w:ascii="Arial" w:eastAsia="Times New Roman" w:hAnsi="Arial" w:cs="Arial"/>
          <w:color w:val="010101"/>
          <w:sz w:val="21"/>
          <w:szCs w:val="21"/>
          <w:lang w:eastAsia="ru-RU"/>
        </w:rPr>
        <w:t> понедельник – четверг с 08.48 – 18.00</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пятница с 08.48 – 17.00</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обед с 13:00 – 14:00</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 xml:space="preserve">приемные </w:t>
      </w:r>
      <w:proofErr w:type="gramStart"/>
      <w:r w:rsidRPr="00064F13">
        <w:rPr>
          <w:rFonts w:ascii="Arial" w:eastAsia="Times New Roman" w:hAnsi="Arial" w:cs="Arial"/>
          <w:b/>
          <w:bCs/>
          <w:color w:val="010101"/>
          <w:sz w:val="21"/>
          <w:szCs w:val="21"/>
          <w:lang w:eastAsia="ru-RU"/>
        </w:rPr>
        <w:t>дни: </w:t>
      </w:r>
      <w:r w:rsidRPr="00064F13">
        <w:rPr>
          <w:rFonts w:ascii="Arial" w:eastAsia="Times New Roman" w:hAnsi="Arial" w:cs="Arial"/>
          <w:color w:val="010101"/>
          <w:sz w:val="21"/>
          <w:szCs w:val="21"/>
          <w:lang w:eastAsia="ru-RU"/>
        </w:rPr>
        <w:t xml:space="preserve">  </w:t>
      </w:r>
      <w:proofErr w:type="gramEnd"/>
      <w:r w:rsidRPr="00064F13">
        <w:rPr>
          <w:rFonts w:ascii="Arial" w:eastAsia="Times New Roman" w:hAnsi="Arial" w:cs="Arial"/>
          <w:color w:val="010101"/>
          <w:sz w:val="21"/>
          <w:szCs w:val="21"/>
          <w:lang w:eastAsia="ru-RU"/>
        </w:rPr>
        <w:t>                    понедельник – четверг с 08.48 – 18.00</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пятница с 08.48 – 17.00</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обед с 13:00 – 14:00</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телефон/</w:t>
      </w:r>
      <w:proofErr w:type="gramStart"/>
      <w:r w:rsidRPr="00064F13">
        <w:rPr>
          <w:rFonts w:ascii="Arial" w:eastAsia="Times New Roman" w:hAnsi="Arial" w:cs="Arial"/>
          <w:b/>
          <w:bCs/>
          <w:color w:val="010101"/>
          <w:sz w:val="21"/>
          <w:szCs w:val="21"/>
          <w:lang w:eastAsia="ru-RU"/>
        </w:rPr>
        <w:t>факс:</w:t>
      </w:r>
      <w:r w:rsidRPr="00064F13">
        <w:rPr>
          <w:rFonts w:ascii="Arial" w:eastAsia="Times New Roman" w:hAnsi="Arial" w:cs="Arial"/>
          <w:color w:val="010101"/>
          <w:sz w:val="21"/>
          <w:szCs w:val="21"/>
          <w:lang w:eastAsia="ru-RU"/>
        </w:rPr>
        <w:t>   </w:t>
      </w:r>
      <w:proofErr w:type="gramEnd"/>
      <w:r w:rsidRPr="00064F13">
        <w:rPr>
          <w:rFonts w:ascii="Arial" w:eastAsia="Times New Roman" w:hAnsi="Arial" w:cs="Arial"/>
          <w:color w:val="010101"/>
          <w:sz w:val="21"/>
          <w:szCs w:val="21"/>
          <w:lang w:eastAsia="ru-RU"/>
        </w:rPr>
        <w:t>                    </w:t>
      </w:r>
      <w:r w:rsidRPr="00064F13">
        <w:rPr>
          <w:rFonts w:ascii="Arial" w:eastAsia="Times New Roman" w:hAnsi="Arial" w:cs="Arial"/>
          <w:b/>
          <w:bCs/>
          <w:color w:val="010101"/>
          <w:sz w:val="21"/>
          <w:szCs w:val="21"/>
          <w:lang w:eastAsia="ru-RU"/>
        </w:rPr>
        <w:t>27-112 </w:t>
      </w:r>
    </w:p>
    <w:p w:rsidR="00064F13" w:rsidRPr="00064F13" w:rsidRDefault="00064F13" w:rsidP="00064F13">
      <w:pPr>
        <w:shd w:val="clear" w:color="auto" w:fill="FFFFFF"/>
        <w:spacing w:before="105" w:after="105" w:line="240" w:lineRule="auto"/>
        <w:rPr>
          <w:rFonts w:ascii="Arial" w:eastAsia="Times New Roman" w:hAnsi="Arial" w:cs="Arial"/>
          <w:color w:val="010101"/>
          <w:sz w:val="23"/>
          <w:szCs w:val="23"/>
          <w:lang w:eastAsia="ru-RU"/>
        </w:rPr>
      </w:pPr>
      <w:r w:rsidRPr="00064F13">
        <w:rPr>
          <w:rFonts w:ascii="Arial" w:eastAsia="Times New Roman" w:hAnsi="Arial" w:cs="Arial"/>
          <w:color w:val="010101"/>
          <w:sz w:val="23"/>
          <w:szCs w:val="23"/>
          <w:lang w:eastAsia="ru-RU"/>
        </w:rPr>
        <w:pict>
          <v:rect id="_x0000_i1027" style="width:0;height:0" o:hralign="center" o:hrstd="t" o:hrnoshade="t" o:hr="t" fillcolor="#010101" stroked="f"/>
        </w:pic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 xml:space="preserve">Председатель </w:t>
      </w:r>
      <w:proofErr w:type="gramStart"/>
      <w:r w:rsidRPr="00064F13">
        <w:rPr>
          <w:rFonts w:ascii="Arial" w:eastAsia="Times New Roman" w:hAnsi="Arial" w:cs="Arial"/>
          <w:b/>
          <w:bCs/>
          <w:color w:val="010101"/>
          <w:sz w:val="21"/>
          <w:szCs w:val="21"/>
          <w:lang w:eastAsia="ru-RU"/>
        </w:rPr>
        <w:t>комитета:</w:t>
      </w:r>
      <w:r w:rsidRPr="00064F13">
        <w:rPr>
          <w:rFonts w:ascii="Arial" w:eastAsia="Times New Roman" w:hAnsi="Arial" w:cs="Arial"/>
          <w:color w:val="010101"/>
          <w:sz w:val="21"/>
          <w:szCs w:val="21"/>
          <w:lang w:eastAsia="ru-RU"/>
        </w:rPr>
        <w:t>   </w:t>
      </w:r>
      <w:proofErr w:type="gramEnd"/>
      <w:r w:rsidRPr="00064F13">
        <w:rPr>
          <w:rFonts w:ascii="Arial" w:eastAsia="Times New Roman" w:hAnsi="Arial" w:cs="Arial"/>
          <w:color w:val="010101"/>
          <w:sz w:val="21"/>
          <w:szCs w:val="21"/>
          <w:lang w:eastAsia="ru-RU"/>
        </w:rPr>
        <w:t xml:space="preserve">   </w:t>
      </w:r>
      <w:proofErr w:type="spellStart"/>
      <w:r w:rsidRPr="00064F13">
        <w:rPr>
          <w:rFonts w:ascii="Arial" w:eastAsia="Times New Roman" w:hAnsi="Arial" w:cs="Arial"/>
          <w:color w:val="010101"/>
          <w:sz w:val="21"/>
          <w:szCs w:val="21"/>
          <w:lang w:eastAsia="ru-RU"/>
        </w:rPr>
        <w:t>Макарчева</w:t>
      </w:r>
      <w:proofErr w:type="spellEnd"/>
      <w:r w:rsidRPr="00064F13">
        <w:rPr>
          <w:rFonts w:ascii="Arial" w:eastAsia="Times New Roman" w:hAnsi="Arial" w:cs="Arial"/>
          <w:color w:val="010101"/>
          <w:sz w:val="21"/>
          <w:szCs w:val="21"/>
          <w:lang w:eastAsia="ru-RU"/>
        </w:rPr>
        <w:t xml:space="preserve"> Ирина Викторовна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 xml:space="preserve">Контактный </w:t>
      </w:r>
      <w:proofErr w:type="gramStart"/>
      <w:r w:rsidRPr="00064F13">
        <w:rPr>
          <w:rFonts w:ascii="Arial" w:eastAsia="Times New Roman" w:hAnsi="Arial" w:cs="Arial"/>
          <w:b/>
          <w:bCs/>
          <w:color w:val="010101"/>
          <w:sz w:val="21"/>
          <w:szCs w:val="21"/>
          <w:lang w:eastAsia="ru-RU"/>
        </w:rPr>
        <w:t>телефон: </w:t>
      </w:r>
      <w:r w:rsidRPr="00064F13">
        <w:rPr>
          <w:rFonts w:ascii="Arial" w:eastAsia="Times New Roman" w:hAnsi="Arial" w:cs="Arial"/>
          <w:color w:val="010101"/>
          <w:sz w:val="21"/>
          <w:szCs w:val="21"/>
          <w:lang w:eastAsia="ru-RU"/>
        </w:rPr>
        <w:t>  </w:t>
      </w:r>
      <w:proofErr w:type="gramEnd"/>
      <w:r w:rsidRPr="00064F13">
        <w:rPr>
          <w:rFonts w:ascii="Arial" w:eastAsia="Times New Roman" w:hAnsi="Arial" w:cs="Arial"/>
          <w:color w:val="010101"/>
          <w:sz w:val="21"/>
          <w:szCs w:val="21"/>
          <w:lang w:eastAsia="ru-RU"/>
        </w:rPr>
        <w:t>    </w:t>
      </w:r>
      <w:r w:rsidRPr="00064F13">
        <w:rPr>
          <w:rFonts w:ascii="Arial" w:eastAsia="Times New Roman" w:hAnsi="Arial" w:cs="Arial"/>
          <w:b/>
          <w:bCs/>
          <w:color w:val="010101"/>
          <w:sz w:val="21"/>
          <w:szCs w:val="21"/>
          <w:lang w:eastAsia="ru-RU"/>
        </w:rPr>
        <w:t>    27-211</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Адрес электронной почты: </w:t>
      </w:r>
      <w:r w:rsidRPr="00064F13">
        <w:rPr>
          <w:rFonts w:ascii="Arial" w:eastAsia="Times New Roman" w:hAnsi="Arial" w:cs="Arial"/>
          <w:color w:val="010101"/>
          <w:sz w:val="21"/>
          <w:szCs w:val="21"/>
          <w:lang w:eastAsia="ru-RU"/>
        </w:rPr>
        <w:t> </w:t>
      </w:r>
      <w:hyperlink r:id="rId5" w:history="1">
        <w:r w:rsidRPr="00064F13">
          <w:rPr>
            <w:rFonts w:ascii="Arial" w:eastAsia="Times New Roman" w:hAnsi="Arial" w:cs="Arial"/>
            <w:color w:val="5F7AB9"/>
            <w:sz w:val="21"/>
            <w:szCs w:val="21"/>
            <w:lang w:eastAsia="ru-RU"/>
          </w:rPr>
          <w:t>Makarcheva@nmosk.ru</w:t>
        </w:r>
      </w:hyperlink>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Заместитель председателя комитета: </w:t>
      </w:r>
      <w:proofErr w:type="spellStart"/>
      <w:r w:rsidRPr="00064F13">
        <w:rPr>
          <w:rFonts w:ascii="Arial" w:eastAsia="Times New Roman" w:hAnsi="Arial" w:cs="Arial"/>
          <w:color w:val="010101"/>
          <w:sz w:val="21"/>
          <w:szCs w:val="21"/>
          <w:lang w:eastAsia="ru-RU"/>
        </w:rPr>
        <w:t>Тряпицына</w:t>
      </w:r>
      <w:proofErr w:type="spellEnd"/>
      <w:r w:rsidRPr="00064F13">
        <w:rPr>
          <w:rFonts w:ascii="Arial" w:eastAsia="Times New Roman" w:hAnsi="Arial" w:cs="Arial"/>
          <w:color w:val="010101"/>
          <w:sz w:val="21"/>
          <w:szCs w:val="21"/>
          <w:lang w:eastAsia="ru-RU"/>
        </w:rPr>
        <w:t xml:space="preserve"> Валентина Евгеньевна.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Контактный телефон:</w:t>
      </w:r>
      <w:r w:rsidRPr="00064F13">
        <w:rPr>
          <w:rFonts w:ascii="Arial" w:eastAsia="Times New Roman" w:hAnsi="Arial" w:cs="Arial"/>
          <w:color w:val="010101"/>
          <w:sz w:val="21"/>
          <w:szCs w:val="21"/>
          <w:lang w:eastAsia="ru-RU"/>
        </w:rPr>
        <w:t> 27-194</w:t>
      </w:r>
    </w:p>
    <w:p w:rsidR="00064F13" w:rsidRPr="00064F13" w:rsidRDefault="00064F13" w:rsidP="00064F13">
      <w:pPr>
        <w:shd w:val="clear" w:color="auto" w:fill="FFFFFF"/>
        <w:spacing w:before="105" w:after="105" w:line="240" w:lineRule="auto"/>
        <w:rPr>
          <w:rFonts w:ascii="Arial" w:eastAsia="Times New Roman" w:hAnsi="Arial" w:cs="Arial"/>
          <w:color w:val="010101"/>
          <w:sz w:val="23"/>
          <w:szCs w:val="23"/>
          <w:lang w:eastAsia="ru-RU"/>
        </w:rPr>
      </w:pPr>
      <w:r w:rsidRPr="00064F13">
        <w:rPr>
          <w:rFonts w:ascii="Arial" w:eastAsia="Times New Roman" w:hAnsi="Arial" w:cs="Arial"/>
          <w:color w:val="010101"/>
          <w:sz w:val="23"/>
          <w:szCs w:val="23"/>
          <w:lang w:eastAsia="ru-RU"/>
        </w:rPr>
        <w:pict>
          <v:rect id="_x0000_i1028" style="width:0;height:0" o:hralign="center" o:hrstd="t" o:hrnoshade="t" o:hr="t" fillcolor="#010101" stroked="f"/>
        </w:pict>
      </w:r>
    </w:p>
    <w:p w:rsidR="00064F13" w:rsidRPr="00064F13" w:rsidRDefault="00064F13" w:rsidP="00064F13">
      <w:pPr>
        <w:shd w:val="clear" w:color="auto" w:fill="FFFFFF"/>
        <w:spacing w:before="100" w:beforeAutospacing="1" w:after="100" w:afterAutospacing="1" w:line="240" w:lineRule="auto"/>
        <w:jc w:val="right"/>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Приложение к постановлению</w:t>
      </w:r>
      <w:r w:rsidRPr="00064F13">
        <w:rPr>
          <w:rFonts w:ascii="Arial" w:eastAsia="Times New Roman" w:hAnsi="Arial" w:cs="Arial"/>
          <w:color w:val="010101"/>
          <w:sz w:val="21"/>
          <w:szCs w:val="21"/>
          <w:lang w:eastAsia="ru-RU"/>
        </w:rPr>
        <w:br/>
        <w:t>  администрации муниципального образования</w:t>
      </w:r>
      <w:r w:rsidRPr="00064F13">
        <w:rPr>
          <w:rFonts w:ascii="Arial" w:eastAsia="Times New Roman" w:hAnsi="Arial" w:cs="Arial"/>
          <w:color w:val="010101"/>
          <w:sz w:val="21"/>
          <w:szCs w:val="21"/>
          <w:lang w:eastAsia="ru-RU"/>
        </w:rPr>
        <w:br/>
        <w:t>город Новомосковск</w:t>
      </w:r>
      <w:r w:rsidRPr="00064F13">
        <w:rPr>
          <w:rFonts w:ascii="Arial" w:eastAsia="Times New Roman" w:hAnsi="Arial" w:cs="Arial"/>
          <w:color w:val="010101"/>
          <w:sz w:val="21"/>
          <w:szCs w:val="21"/>
          <w:lang w:eastAsia="ru-RU"/>
        </w:rPr>
        <w:br/>
        <w:t>от 18.08.2015 года № 3048</w:t>
      </w:r>
      <w:r w:rsidRPr="00064F13">
        <w:rPr>
          <w:rFonts w:ascii="Arial" w:eastAsia="Times New Roman" w:hAnsi="Arial" w:cs="Arial"/>
          <w:color w:val="010101"/>
          <w:sz w:val="21"/>
          <w:szCs w:val="21"/>
          <w:lang w:eastAsia="ru-RU"/>
        </w:rPr>
        <w:br/>
        <w:t>в редакции от 01.08.2022 годя № 2243</w:t>
      </w:r>
    </w:p>
    <w:p w:rsidR="00064F13" w:rsidRPr="00064F13" w:rsidRDefault="00064F13" w:rsidP="00064F13">
      <w:pPr>
        <w:shd w:val="clear" w:color="auto" w:fill="FFFFFF"/>
        <w:spacing w:after="0" w:line="240" w:lineRule="auto"/>
        <w:jc w:val="center"/>
        <w:outlineLvl w:val="1"/>
        <w:rPr>
          <w:rFonts w:ascii="Arial" w:eastAsia="Times New Roman" w:hAnsi="Arial" w:cs="Arial"/>
          <w:color w:val="010101"/>
          <w:sz w:val="34"/>
          <w:szCs w:val="34"/>
          <w:lang w:eastAsia="ru-RU"/>
        </w:rPr>
      </w:pPr>
      <w:r w:rsidRPr="00064F13">
        <w:rPr>
          <w:rFonts w:ascii="Arial" w:eastAsia="Times New Roman" w:hAnsi="Arial" w:cs="Arial"/>
          <w:color w:val="010101"/>
          <w:sz w:val="34"/>
          <w:szCs w:val="34"/>
          <w:lang w:eastAsia="ru-RU"/>
        </w:rPr>
        <w:t> ПОЛОЖЕНИЕ </w:t>
      </w:r>
      <w:r w:rsidRPr="00064F13">
        <w:rPr>
          <w:rFonts w:ascii="Arial" w:eastAsia="Times New Roman" w:hAnsi="Arial" w:cs="Arial"/>
          <w:color w:val="010101"/>
          <w:sz w:val="34"/>
          <w:szCs w:val="34"/>
          <w:lang w:eastAsia="ru-RU"/>
        </w:rPr>
        <w:br/>
        <w:t>о комитете по развитию местного самоуправления администрации муниципального образования город Новомосковск </w:t>
      </w:r>
    </w:p>
    <w:p w:rsidR="00064F13" w:rsidRPr="00064F13" w:rsidRDefault="00064F13" w:rsidP="00064F13">
      <w:pPr>
        <w:shd w:val="clear" w:color="auto" w:fill="FFFFFF"/>
        <w:spacing w:before="100" w:beforeAutospacing="1" w:after="100" w:afterAutospacing="1" w:line="240" w:lineRule="auto"/>
        <w:jc w:val="center"/>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1. Общие положения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lastRenderedPageBreak/>
        <w:t>1.1. Комитет по развитию местного самоуправления администрации муниципального образования город Новомосковск (далее по тексту – Комитет) является структурным подразделением администрации муниципального образования город Новомосковск (далее по тексту - Администрация), обеспечивающим реализацию мер по развитию местного самоуправления на территории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1.2. Положение о Комитете утверждается постановлением Администрации.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1.3. Комитет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Тульской области, Уставом муниципального образования город Новомосковск, правовыми актами Собрания депутатов муниципального образования город Новомосковск, Администрации, иными правовыми актами, а также настоящим Положением.</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1.4. Комитет взаимодействует с органами и другими структурными подразделениями Администрации, Правительством Тульской области, территориальными органами федеральных органов исполнительной власти, организациями, гражданами в рамках функций и задач, возложенных на Комитет.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1.5. Деятельность Комитета направляется и контролируется руководителем аппарата Администрации.</w:t>
      </w:r>
    </w:p>
    <w:p w:rsidR="00064F13" w:rsidRPr="00064F13" w:rsidRDefault="00064F13" w:rsidP="00064F13">
      <w:pPr>
        <w:shd w:val="clear" w:color="auto" w:fill="FFFFFF"/>
        <w:spacing w:before="100" w:beforeAutospacing="1" w:after="100" w:afterAutospacing="1" w:line="240" w:lineRule="auto"/>
        <w:jc w:val="center"/>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2. Основные задачи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Основными задачами </w:t>
      </w:r>
      <w:proofErr w:type="gramStart"/>
      <w:r w:rsidRPr="00064F13">
        <w:rPr>
          <w:rFonts w:ascii="Arial" w:eastAsia="Times New Roman" w:hAnsi="Arial" w:cs="Arial"/>
          <w:color w:val="010101"/>
          <w:sz w:val="21"/>
          <w:szCs w:val="21"/>
          <w:lang w:eastAsia="ru-RU"/>
        </w:rPr>
        <w:t>Комитета  являются</w:t>
      </w:r>
      <w:proofErr w:type="gramEnd"/>
      <w:r w:rsidRPr="00064F13">
        <w:rPr>
          <w:rFonts w:ascii="Arial" w:eastAsia="Times New Roman" w:hAnsi="Arial" w:cs="Arial"/>
          <w:color w:val="010101"/>
          <w:sz w:val="21"/>
          <w:szCs w:val="21"/>
          <w:lang w:eastAsia="ru-RU"/>
        </w:rPr>
        <w:t>:</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2.1. Реализация политики по поддержке институтов гражданского общества, общественных и гражданских инициатив, формированию и развитию гражданского участия в жизни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2.2. Оказание содействия проведению избирательных кампаний всех уровней на территории муниципального образования город Новомосковск (далее – муниципальное образование).</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2.3. Организационное обеспечение мероприятий по реализации государственной национальной политики Российской Федерации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2.4. Оказание содействия проведению Всероссийской переписи населения.</w:t>
      </w:r>
    </w:p>
    <w:p w:rsidR="00064F13" w:rsidRPr="00064F13" w:rsidRDefault="00064F13" w:rsidP="00064F13">
      <w:pPr>
        <w:shd w:val="clear" w:color="auto" w:fill="FFFFFF"/>
        <w:spacing w:before="100" w:beforeAutospacing="1" w:after="100" w:afterAutospacing="1" w:line="240" w:lineRule="auto"/>
        <w:jc w:val="center"/>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3. Основные функции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В соответствии с основными задачами Комитет осуществляет следующие функции.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 В сфере реализации политики по поддержке институтов гражданского общества, общественных и гражданских инициатив, формированию и развитию гражданского участия в жизни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3.1.1. Взаимодействие с депутатами Собрания депутатов муниципального образования город </w:t>
      </w:r>
      <w:proofErr w:type="gramStart"/>
      <w:r w:rsidRPr="00064F13">
        <w:rPr>
          <w:rFonts w:ascii="Arial" w:eastAsia="Times New Roman" w:hAnsi="Arial" w:cs="Arial"/>
          <w:color w:val="010101"/>
          <w:sz w:val="21"/>
          <w:szCs w:val="21"/>
          <w:lang w:eastAsia="ru-RU"/>
        </w:rPr>
        <w:t>Новомосковск,  общественными</w:t>
      </w:r>
      <w:proofErr w:type="gramEnd"/>
      <w:r w:rsidRPr="00064F13">
        <w:rPr>
          <w:rFonts w:ascii="Arial" w:eastAsia="Times New Roman" w:hAnsi="Arial" w:cs="Arial"/>
          <w:color w:val="010101"/>
          <w:sz w:val="21"/>
          <w:szCs w:val="21"/>
          <w:lang w:eastAsia="ru-RU"/>
        </w:rPr>
        <w:t xml:space="preserve"> объединениями, некоммерческими организациями, в том числе политическими партиями и религиозными организациями,  социально ориентированными некоммерческими организациями (далее – СОНКО), осуществляющими деятельность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3.1.2. Организация взаимодействия Администрации с почетными гражданами города Новомосковска, Героями Социалистического труда, Героями России, Кавалерами ордена Славы, ветеранами Великой Отечественной войны, Советом ветеранов Администрации, </w:t>
      </w:r>
      <w:r w:rsidRPr="00064F13">
        <w:rPr>
          <w:rFonts w:ascii="Arial" w:eastAsia="Times New Roman" w:hAnsi="Arial" w:cs="Arial"/>
          <w:color w:val="010101"/>
          <w:sz w:val="21"/>
          <w:szCs w:val="21"/>
          <w:lang w:eastAsia="ru-RU"/>
        </w:rPr>
        <w:lastRenderedPageBreak/>
        <w:t>членами общественных объединений при проведении общегородских и общественно-значимых мероприятий.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3.1.3. Организация поздравлений с юбилейными и праздничными датами ветеранов Великой Отечественной </w:t>
      </w:r>
      <w:proofErr w:type="gramStart"/>
      <w:r w:rsidRPr="00064F13">
        <w:rPr>
          <w:rFonts w:ascii="Arial" w:eastAsia="Times New Roman" w:hAnsi="Arial" w:cs="Arial"/>
          <w:color w:val="010101"/>
          <w:sz w:val="21"/>
          <w:szCs w:val="21"/>
          <w:lang w:eastAsia="ru-RU"/>
        </w:rPr>
        <w:t>войны,  лиц</w:t>
      </w:r>
      <w:proofErr w:type="gramEnd"/>
      <w:r w:rsidRPr="00064F13">
        <w:rPr>
          <w:rFonts w:ascii="Arial" w:eastAsia="Times New Roman" w:hAnsi="Arial" w:cs="Arial"/>
          <w:color w:val="010101"/>
          <w:sz w:val="21"/>
          <w:szCs w:val="21"/>
          <w:lang w:eastAsia="ru-RU"/>
        </w:rPr>
        <w:t xml:space="preserve">, замещавших должности в органах государственной власти и управления города Новомосковска и </w:t>
      </w:r>
      <w:proofErr w:type="spellStart"/>
      <w:r w:rsidRPr="00064F13">
        <w:rPr>
          <w:rFonts w:ascii="Arial" w:eastAsia="Times New Roman" w:hAnsi="Arial" w:cs="Arial"/>
          <w:color w:val="010101"/>
          <w:sz w:val="21"/>
          <w:szCs w:val="21"/>
          <w:lang w:eastAsia="ru-RU"/>
        </w:rPr>
        <w:t>Новомосковского</w:t>
      </w:r>
      <w:proofErr w:type="spellEnd"/>
      <w:r w:rsidRPr="00064F13">
        <w:rPr>
          <w:rFonts w:ascii="Arial" w:eastAsia="Times New Roman" w:hAnsi="Arial" w:cs="Arial"/>
          <w:color w:val="010101"/>
          <w:sz w:val="21"/>
          <w:szCs w:val="21"/>
          <w:lang w:eastAsia="ru-RU"/>
        </w:rPr>
        <w:t xml:space="preserve"> района в составе Союза ССР и РСФСР, органах местного самоуправления муниципального образования, иных категорий граждан в соответствии с законодательством Российской Федерации, Тульской области, муниципальными нормативными правовыми актами.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3.1.4.  Проведение мониторинга общественно-политической ситуации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3.1.5. Оказание содействия реализации общественных инициатив по организации проведения общественно-значимых мероприятий.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3.1.6. Осуществление взаимодействия с организаторами публичных мероприятий, оказание содействия правоохранительным органам при проведении публичных мероприятий в рамках Федерального закона от 19.06.2004 № 54-ФЗ «О собраниях, митингах, демонстрациях, шествиях и пикетированиях».</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3.1.7. Осуществление подготовки информационно-аналитических и справочных материалов по развитию местного самоуправления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3.1.8. Разработка и реализация муниципальной программы по </w:t>
      </w:r>
      <w:proofErr w:type="gramStart"/>
      <w:r w:rsidRPr="00064F13">
        <w:rPr>
          <w:rFonts w:ascii="Arial" w:eastAsia="Times New Roman" w:hAnsi="Arial" w:cs="Arial"/>
          <w:color w:val="010101"/>
          <w:sz w:val="21"/>
          <w:szCs w:val="21"/>
          <w:lang w:eastAsia="ru-RU"/>
        </w:rPr>
        <w:t>развитию  институтов</w:t>
      </w:r>
      <w:proofErr w:type="gramEnd"/>
      <w:r w:rsidRPr="00064F13">
        <w:rPr>
          <w:rFonts w:ascii="Arial" w:eastAsia="Times New Roman" w:hAnsi="Arial" w:cs="Arial"/>
          <w:color w:val="010101"/>
          <w:sz w:val="21"/>
          <w:szCs w:val="21"/>
          <w:lang w:eastAsia="ru-RU"/>
        </w:rPr>
        <w:t>  гражданского  общества  в  муниципальном  образовании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3.1.9. Выявление мнения различных групп населения, общественных объединений по вопросам, затрагивающим интересы жителей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3.1.10. Осуществление организационно-технического обеспечения </w:t>
      </w:r>
      <w:proofErr w:type="gramStart"/>
      <w:r w:rsidRPr="00064F13">
        <w:rPr>
          <w:rFonts w:ascii="Arial" w:eastAsia="Times New Roman" w:hAnsi="Arial" w:cs="Arial"/>
          <w:color w:val="010101"/>
          <w:sz w:val="21"/>
          <w:szCs w:val="21"/>
          <w:lang w:eastAsia="ru-RU"/>
        </w:rPr>
        <w:t>деятельности  Общественного</w:t>
      </w:r>
      <w:proofErr w:type="gramEnd"/>
      <w:r w:rsidRPr="00064F13">
        <w:rPr>
          <w:rFonts w:ascii="Arial" w:eastAsia="Times New Roman" w:hAnsi="Arial" w:cs="Arial"/>
          <w:color w:val="010101"/>
          <w:sz w:val="21"/>
          <w:szCs w:val="21"/>
          <w:lang w:eastAsia="ru-RU"/>
        </w:rPr>
        <w:t xml:space="preserve"> совета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3.1.11. Осуществление организационно-технического обеспечения деятельности приемной Общественной Палаты Тульской области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3.1.12. Ведение реестра социально ориентированных некоммерческих организаций, получателей поддержки из бюджета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3.1.13. Ведение страницы «Общество» на официальном сайте муниципального образования город Новомосковск в информационно-коммуникационной сети «Интернет».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3.1.14. Подготовка и реализация Плана основных мероприятий по повышению </w:t>
      </w:r>
      <w:proofErr w:type="spellStart"/>
      <w:r w:rsidRPr="00064F13">
        <w:rPr>
          <w:rFonts w:ascii="Arial" w:eastAsia="Times New Roman" w:hAnsi="Arial" w:cs="Arial"/>
          <w:color w:val="010101"/>
          <w:sz w:val="21"/>
          <w:szCs w:val="21"/>
          <w:lang w:eastAsia="ru-RU"/>
        </w:rPr>
        <w:t>электорально</w:t>
      </w:r>
      <w:proofErr w:type="spellEnd"/>
      <w:r w:rsidRPr="00064F13">
        <w:rPr>
          <w:rFonts w:ascii="Arial" w:eastAsia="Times New Roman" w:hAnsi="Arial" w:cs="Arial"/>
          <w:color w:val="010101"/>
          <w:sz w:val="21"/>
          <w:szCs w:val="21"/>
          <w:lang w:eastAsia="ru-RU"/>
        </w:rPr>
        <w:t>-правовой культуры молодых и будущих избирателей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3.1.15. Выполнение мероприятий, связанных с реализацией </w:t>
      </w:r>
      <w:hyperlink r:id="rId6" w:history="1">
        <w:r w:rsidRPr="00064F13">
          <w:rPr>
            <w:rFonts w:ascii="Arial" w:eastAsia="Times New Roman" w:hAnsi="Arial" w:cs="Arial"/>
            <w:color w:val="5F7AB9"/>
            <w:sz w:val="21"/>
            <w:szCs w:val="21"/>
            <w:lang w:eastAsia="ru-RU"/>
          </w:rPr>
          <w:t xml:space="preserve">Указа Президента Российской Федерации от 4 марта 2013 года № 183 «О рассмотрении общественных инициатив, направленных гражданами Российской Федерации с использованием </w:t>
        </w:r>
        <w:proofErr w:type="spellStart"/>
        <w:r w:rsidRPr="00064F13">
          <w:rPr>
            <w:rFonts w:ascii="Arial" w:eastAsia="Times New Roman" w:hAnsi="Arial" w:cs="Arial"/>
            <w:color w:val="5F7AB9"/>
            <w:sz w:val="21"/>
            <w:szCs w:val="21"/>
            <w:lang w:eastAsia="ru-RU"/>
          </w:rPr>
          <w:t>интернет-ресурса</w:t>
        </w:r>
        <w:proofErr w:type="spellEnd"/>
        <w:r w:rsidRPr="00064F13">
          <w:rPr>
            <w:rFonts w:ascii="Arial" w:eastAsia="Times New Roman" w:hAnsi="Arial" w:cs="Arial"/>
            <w:color w:val="5F7AB9"/>
            <w:sz w:val="21"/>
            <w:szCs w:val="21"/>
            <w:lang w:eastAsia="ru-RU"/>
          </w:rPr>
          <w:t xml:space="preserve"> «Российская общественная инициатива»</w:t>
        </w:r>
      </w:hyperlink>
      <w:r w:rsidRPr="00064F13">
        <w:rPr>
          <w:rFonts w:ascii="Arial" w:eastAsia="Times New Roman" w:hAnsi="Arial" w:cs="Arial"/>
          <w:color w:val="010101"/>
          <w:sz w:val="21"/>
          <w:szCs w:val="21"/>
          <w:lang w:eastAsia="ru-RU"/>
        </w:rPr>
        <w:t>.</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3.1.16. Содействие деятельности органов территориального общественного самоуправления (далее – ТОС) в рамках функций и задач, возложенных на Комитет.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3.1.17. Регистрация уставов ТОС.</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3.1.18. Подготовка и выдача удостоверений руководителям органов ТОС.</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lastRenderedPageBreak/>
        <w:t xml:space="preserve">3.1.19. Организация оказания организационной, </w:t>
      </w:r>
      <w:proofErr w:type="gramStart"/>
      <w:r w:rsidRPr="00064F13">
        <w:rPr>
          <w:rFonts w:ascii="Arial" w:eastAsia="Times New Roman" w:hAnsi="Arial" w:cs="Arial"/>
          <w:color w:val="010101"/>
          <w:sz w:val="21"/>
          <w:szCs w:val="21"/>
          <w:lang w:eastAsia="ru-RU"/>
        </w:rPr>
        <w:t>методической,  правовой</w:t>
      </w:r>
      <w:proofErr w:type="gramEnd"/>
      <w:r w:rsidRPr="00064F13">
        <w:rPr>
          <w:rFonts w:ascii="Arial" w:eastAsia="Times New Roman" w:hAnsi="Arial" w:cs="Arial"/>
          <w:color w:val="010101"/>
          <w:sz w:val="21"/>
          <w:szCs w:val="21"/>
          <w:lang w:eastAsia="ru-RU"/>
        </w:rPr>
        <w:t>, информационной и финансовой поддержки деятельности органов ТОС, проведение мониторинга деятельности органов ТОС.</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3.1.20. Обеспечение взаимодействия органов ТОС со структурными подразделениями Администрации, муниципальными предприятиями и учреждениями.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3.1.21. Организация взаимодействия сельских старост с органами местного самоуправления по решению вопросов местного значения в сельском населенном пункте.</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3.1.22. Подготовка и выдача удостоверения сельского старосты.</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3.1.23. Проведение мониторинга деятельности сельских старост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3.1.24. Организация проведения конкурса на лучшее территориальное самоуправление на территории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3.1.25. Организация проведения конкурса «Активный руководитель территориального общественного самоуправления».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3.1.26. Организация проведения конкурса «Активный сельский староста».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3.1.27. Организация проведения конкурса на предоставление грантов СОНКО из бюджета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3.1.28. Организация деятельности комиссии по увековечиванию памяти выдающихся граждан муниципального образования город Новомосковск и памятных событий в истории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3.1.29. Организация работы по поддержке инициатив населения в рамках региональных и федеральных программ, в </w:t>
      </w:r>
      <w:proofErr w:type="spellStart"/>
      <w:r w:rsidRPr="00064F13">
        <w:rPr>
          <w:rFonts w:ascii="Arial" w:eastAsia="Times New Roman" w:hAnsi="Arial" w:cs="Arial"/>
          <w:color w:val="010101"/>
          <w:sz w:val="21"/>
          <w:szCs w:val="21"/>
          <w:lang w:eastAsia="ru-RU"/>
        </w:rPr>
        <w:t>т.ч</w:t>
      </w:r>
      <w:proofErr w:type="spellEnd"/>
      <w:r w:rsidRPr="00064F13">
        <w:rPr>
          <w:rFonts w:ascii="Arial" w:eastAsia="Times New Roman" w:hAnsi="Arial" w:cs="Arial"/>
          <w:color w:val="010101"/>
          <w:sz w:val="21"/>
          <w:szCs w:val="21"/>
          <w:lang w:eastAsia="ru-RU"/>
        </w:rPr>
        <w:t>. в рамках инициативного бюджетирования.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3.1.30. Организация </w:t>
      </w:r>
      <w:proofErr w:type="gramStart"/>
      <w:r w:rsidRPr="00064F13">
        <w:rPr>
          <w:rFonts w:ascii="Arial" w:eastAsia="Times New Roman" w:hAnsi="Arial" w:cs="Arial"/>
          <w:color w:val="010101"/>
          <w:sz w:val="21"/>
          <w:szCs w:val="21"/>
          <w:lang w:eastAsia="ru-RU"/>
        </w:rPr>
        <w:t>деятельности  по</w:t>
      </w:r>
      <w:proofErr w:type="gramEnd"/>
      <w:r w:rsidRPr="00064F13">
        <w:rPr>
          <w:rFonts w:ascii="Arial" w:eastAsia="Times New Roman" w:hAnsi="Arial" w:cs="Arial"/>
          <w:color w:val="010101"/>
          <w:sz w:val="21"/>
          <w:szCs w:val="21"/>
          <w:lang w:eastAsia="ru-RU"/>
        </w:rPr>
        <w:t xml:space="preserve"> подготовке заседаний Коллегии при главе администрации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3.2. В сфере оказания содействия проведению избирательных кампаний всех уровней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3.2.1. Организация работы по регистрации (учету) избирателей, участников референдума, проживающих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3.2.2. Обеспечение подготовки и проведения муниципальных выборов, местного референдума, голосований по отзыву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 в рамках функций и задач, возложенных на Комитет.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3.2.3. Оказание содействия территориальной избирательной комиссии муниципального образования город Новомосковск в осуществлении ее полномочий в рамках функций и задач, возложенных на Комитет.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3.2.4. Обеспечение деятельности организационных комитетов по подготовке и проведению избирательных кампаний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3.3. В сфере организационного обеспечения мероприятий по реализации государственной национальной политики Российской Федерации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lastRenderedPageBreak/>
        <w:t>3.3.1. Организация работы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профилактику межнациональных (межэтнических) конфликтов.</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3.3.2. Содействие в организации, проведении мероприятий, посвященных памятным датам и общественно значимым событиям, имеющим непосредственное отношение к сфере межэтнических и </w:t>
      </w:r>
      <w:proofErr w:type="spellStart"/>
      <w:r w:rsidRPr="00064F13">
        <w:rPr>
          <w:rFonts w:ascii="Arial" w:eastAsia="Times New Roman" w:hAnsi="Arial" w:cs="Arial"/>
          <w:color w:val="010101"/>
          <w:sz w:val="21"/>
          <w:szCs w:val="21"/>
          <w:lang w:eastAsia="ru-RU"/>
        </w:rPr>
        <w:t>этноконфессиональных</w:t>
      </w:r>
      <w:proofErr w:type="spellEnd"/>
      <w:r w:rsidRPr="00064F13">
        <w:rPr>
          <w:rFonts w:ascii="Arial" w:eastAsia="Times New Roman" w:hAnsi="Arial" w:cs="Arial"/>
          <w:color w:val="010101"/>
          <w:sz w:val="21"/>
          <w:szCs w:val="21"/>
          <w:lang w:eastAsia="ru-RU"/>
        </w:rPr>
        <w:t xml:space="preserve"> отношений, укреплению общегражданской российской идентичности, а также взаимодействию органов местного самоуправления муниципального образования с национально-культурными автономиями, </w:t>
      </w:r>
      <w:proofErr w:type="gramStart"/>
      <w:r w:rsidRPr="00064F13">
        <w:rPr>
          <w:rFonts w:ascii="Arial" w:eastAsia="Times New Roman" w:hAnsi="Arial" w:cs="Arial"/>
          <w:color w:val="010101"/>
          <w:sz w:val="21"/>
          <w:szCs w:val="21"/>
          <w:lang w:eastAsia="ru-RU"/>
        </w:rPr>
        <w:t>диаспорами  и</w:t>
      </w:r>
      <w:proofErr w:type="gramEnd"/>
      <w:r w:rsidRPr="00064F13">
        <w:rPr>
          <w:rFonts w:ascii="Arial" w:eastAsia="Times New Roman" w:hAnsi="Arial" w:cs="Arial"/>
          <w:color w:val="010101"/>
          <w:sz w:val="21"/>
          <w:szCs w:val="21"/>
          <w:lang w:eastAsia="ru-RU"/>
        </w:rPr>
        <w:t xml:space="preserve"> иными национальными общественными организациями.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3.3.3. Проведение анализа, оценки и прогнозирования процессов, происходящих в сфере межнациональных отношений с целью получения информации, необходимой для принятия обоснованных управленческих решений по раннему предупреждению конфликтных ситуаций в сфере межнациональных отношений и ликвидации их последствий.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3.3.4. Обеспечение деятельности Совета по вопросам межнациональных и межконфессиональных отношений при главе администрации муниципального образования город Новомосковск.</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3.4. В сфере оказания содействия проведению Всероссийской переписи населения: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3.4.1. Участие в организационных мероприятиях по подготовке и проведению Всероссийской переписи населения.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3.4.2. Организация оказания содействия федеральному органу исполнительной власти, ответственному за проведение Всероссийской переписи населения, в привлечении граждан, проживающих на территории муниципального образования, к сбору сведений о населении, а также органам исполнительной власти Тульской области в осуществлении ими полномочий в рамках проведения Всероссийской переписи населения.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3.4.3. Взаимодействие с уполномоченным по проведению Всероссийской переписи населения, организациями и учреждениями, расположенными на территории муниципального образования.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3.4.4. Организация деятельности рабочих комиссий Администрации по подготовке и проведении Всероссийской переписи населения.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3.5. Комитет вправе осуществлять также другие функции, в соответствии с действующим законодательством и муниципальными правовыми актами органов местного самоуправления Администрации.</w:t>
      </w:r>
    </w:p>
    <w:p w:rsidR="00064F13" w:rsidRPr="00064F13" w:rsidRDefault="00064F13" w:rsidP="00064F13">
      <w:pPr>
        <w:shd w:val="clear" w:color="auto" w:fill="FFFFFF"/>
        <w:spacing w:before="100" w:beforeAutospacing="1" w:after="100" w:afterAutospacing="1" w:line="240" w:lineRule="auto"/>
        <w:jc w:val="center"/>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4. Права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4.1. </w:t>
      </w:r>
      <w:proofErr w:type="gramStart"/>
      <w:r w:rsidRPr="00064F13">
        <w:rPr>
          <w:rFonts w:ascii="Arial" w:eastAsia="Times New Roman" w:hAnsi="Arial" w:cs="Arial"/>
          <w:color w:val="010101"/>
          <w:sz w:val="21"/>
          <w:szCs w:val="21"/>
          <w:lang w:eastAsia="ru-RU"/>
        </w:rPr>
        <w:t>Комитет  имеет</w:t>
      </w:r>
      <w:proofErr w:type="gramEnd"/>
      <w:r w:rsidRPr="00064F13">
        <w:rPr>
          <w:rFonts w:ascii="Arial" w:eastAsia="Times New Roman" w:hAnsi="Arial" w:cs="Arial"/>
          <w:color w:val="010101"/>
          <w:sz w:val="21"/>
          <w:szCs w:val="21"/>
          <w:lang w:eastAsia="ru-RU"/>
        </w:rPr>
        <w:t>  право:</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 xml:space="preserve">4.1.1. Запрашивать и получать на безвозмездной основе от органов и других структурных подразделений Администрации, территориальных органов федеральных органов </w:t>
      </w:r>
      <w:proofErr w:type="gramStart"/>
      <w:r w:rsidRPr="00064F13">
        <w:rPr>
          <w:rFonts w:ascii="Arial" w:eastAsia="Times New Roman" w:hAnsi="Arial" w:cs="Arial"/>
          <w:color w:val="010101"/>
          <w:sz w:val="21"/>
          <w:szCs w:val="21"/>
          <w:lang w:eastAsia="ru-RU"/>
        </w:rPr>
        <w:t>государственной  власти</w:t>
      </w:r>
      <w:proofErr w:type="gramEnd"/>
      <w:r w:rsidRPr="00064F13">
        <w:rPr>
          <w:rFonts w:ascii="Arial" w:eastAsia="Times New Roman" w:hAnsi="Arial" w:cs="Arial"/>
          <w:color w:val="010101"/>
          <w:sz w:val="21"/>
          <w:szCs w:val="21"/>
          <w:lang w:eastAsia="ru-RU"/>
        </w:rPr>
        <w:t>, организаций информацию, необходимую для выполнения задач и функций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4.1.2. Разрабатывать и участвовать в подготовке и принятии муниципальных правовых актов муниципального образования в рамках функций и задач, возложенных на Комитет.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4.1.3. Согласовывать проекты муниципальных правовых актов в рамках функций и задач, возложенных на Комитет.</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lastRenderedPageBreak/>
        <w:t>4.1.4. Пользоваться выделенными и закрепленными за Комитетом помещениями, оборудованием, оргтехникой.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4.1.5. Вносить предложения главе администрации муниципального образования город Новомосковск (далее – Глава) по вопросам, отнесенным к функциям Комитета.</w:t>
      </w:r>
    </w:p>
    <w:p w:rsidR="00064F13" w:rsidRPr="00064F13" w:rsidRDefault="00064F13" w:rsidP="00064F13">
      <w:pPr>
        <w:shd w:val="clear" w:color="auto" w:fill="FFFFFF"/>
        <w:spacing w:before="100" w:beforeAutospacing="1" w:after="100" w:afterAutospacing="1" w:line="240" w:lineRule="auto"/>
        <w:jc w:val="center"/>
        <w:rPr>
          <w:rFonts w:ascii="Arial" w:eastAsia="Times New Roman" w:hAnsi="Arial" w:cs="Arial"/>
          <w:color w:val="010101"/>
          <w:sz w:val="21"/>
          <w:szCs w:val="21"/>
          <w:lang w:eastAsia="ru-RU"/>
        </w:rPr>
      </w:pPr>
      <w:r w:rsidRPr="00064F13">
        <w:rPr>
          <w:rFonts w:ascii="Arial" w:eastAsia="Times New Roman" w:hAnsi="Arial" w:cs="Arial"/>
          <w:b/>
          <w:bCs/>
          <w:color w:val="010101"/>
          <w:sz w:val="21"/>
          <w:szCs w:val="21"/>
          <w:lang w:eastAsia="ru-RU"/>
        </w:rPr>
        <w:t>5.Организация деятельности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5.1. Комитет возглавляет председатель Комитета, который назнача</w:t>
      </w:r>
      <w:r w:rsidRPr="00064F13">
        <w:rPr>
          <w:rFonts w:ascii="Arial" w:eastAsia="Times New Roman" w:hAnsi="Arial" w:cs="Arial"/>
          <w:color w:val="010101"/>
          <w:sz w:val="21"/>
          <w:szCs w:val="21"/>
          <w:lang w:eastAsia="ru-RU"/>
        </w:rPr>
        <w:softHyphen/>
        <w:t xml:space="preserve">ется и освобождается от </w:t>
      </w:r>
      <w:proofErr w:type="gramStart"/>
      <w:r w:rsidRPr="00064F13">
        <w:rPr>
          <w:rFonts w:ascii="Arial" w:eastAsia="Times New Roman" w:hAnsi="Arial" w:cs="Arial"/>
          <w:color w:val="010101"/>
          <w:sz w:val="21"/>
          <w:szCs w:val="21"/>
          <w:lang w:eastAsia="ru-RU"/>
        </w:rPr>
        <w:t>должности  Главой</w:t>
      </w:r>
      <w:proofErr w:type="gramEnd"/>
      <w:r w:rsidRPr="00064F13">
        <w:rPr>
          <w:rFonts w:ascii="Arial" w:eastAsia="Times New Roman" w:hAnsi="Arial" w:cs="Arial"/>
          <w:color w:val="010101"/>
          <w:sz w:val="21"/>
          <w:szCs w:val="21"/>
          <w:lang w:eastAsia="ru-RU"/>
        </w:rPr>
        <w:t>. Назначение и освобождение от должности осуществляется по представлению руководителя аппарата Администрации. Должность председателя Комитета относится к группе высших должностей муниципальной службы Администрации. Квалификационные требования к лицу, замещающему должность председателя Комитета, ограничения и гарантии его деятельности как муниципального служащего определены законодательством Российской Федерации, а также условиями заключенного с ним трудового договора и должностной инструкцией.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5.2. Председатель Комитета подчинен непосредственно руководителю аппарата Администрации и осуществляет руководство Комитетом на основе единоначалия.</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w:t>
      </w:r>
      <w:proofErr w:type="gramStart"/>
      <w:r w:rsidRPr="00064F13">
        <w:rPr>
          <w:rFonts w:ascii="Arial" w:eastAsia="Times New Roman" w:hAnsi="Arial" w:cs="Arial"/>
          <w:color w:val="010101"/>
          <w:sz w:val="21"/>
          <w:szCs w:val="21"/>
          <w:lang w:eastAsia="ru-RU"/>
        </w:rPr>
        <w:t>3.Председатель</w:t>
      </w:r>
      <w:proofErr w:type="gramEnd"/>
      <w:r w:rsidRPr="00064F13">
        <w:rPr>
          <w:rFonts w:ascii="Arial" w:eastAsia="Times New Roman" w:hAnsi="Arial" w:cs="Arial"/>
          <w:color w:val="010101"/>
          <w:sz w:val="21"/>
          <w:szCs w:val="21"/>
          <w:lang w:eastAsia="ru-RU"/>
        </w:rPr>
        <w:t xml:space="preserve"> Комитета несет персональную ответственность за вы</w:t>
      </w:r>
      <w:r w:rsidRPr="00064F13">
        <w:rPr>
          <w:rFonts w:ascii="Arial" w:eastAsia="Times New Roman" w:hAnsi="Arial" w:cs="Arial"/>
          <w:color w:val="010101"/>
          <w:sz w:val="21"/>
          <w:szCs w:val="21"/>
          <w:lang w:eastAsia="ru-RU"/>
        </w:rPr>
        <w:softHyphen/>
        <w:t>полнение возложенных на Комитет задач, осуществляет иные полномочия в соответствии с поручениями Главы и руководителя аппарата Администрации.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w:t>
      </w:r>
      <w:proofErr w:type="gramStart"/>
      <w:r w:rsidRPr="00064F13">
        <w:rPr>
          <w:rFonts w:ascii="Arial" w:eastAsia="Times New Roman" w:hAnsi="Arial" w:cs="Arial"/>
          <w:color w:val="010101"/>
          <w:sz w:val="21"/>
          <w:szCs w:val="21"/>
          <w:lang w:eastAsia="ru-RU"/>
        </w:rPr>
        <w:t>4.Председатель</w:t>
      </w:r>
      <w:proofErr w:type="gramEnd"/>
      <w:r w:rsidRPr="00064F13">
        <w:rPr>
          <w:rFonts w:ascii="Arial" w:eastAsia="Times New Roman" w:hAnsi="Arial" w:cs="Arial"/>
          <w:color w:val="010101"/>
          <w:sz w:val="21"/>
          <w:szCs w:val="21"/>
          <w:lang w:eastAsia="ru-RU"/>
        </w:rPr>
        <w:t xml:space="preserve">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5.4.1 организует работу Комитета, его взаимодействие с другими подразделениями Администрации;</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5.4.2 осуществляет контроль за соблюдением работниками Комитета норм и правил внутреннего трудового распорядка, выполнением должностных обязанностей;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5.4.3 вносит на рассмотрение Главы предложения по структуре и штатному расписанию Комитета;</w:t>
      </w:r>
      <w:bookmarkStart w:id="0" w:name="_GoBack"/>
      <w:bookmarkEnd w:id="0"/>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5.4.4 вносит на утверждение Главы проект настоящего Положения и должностные инструкции работников Комитета;</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5.4.5 ходатайствует перед Главой о применении к работникам Комитета мер поощрения и дисциплинарных взысканий.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5.5. Работники Комитета назначаются и освобождаются от должности Главой по представлению председателя Комитета и осуществляют исполнение своих обязанностей в соответствии с должностными инструкциями, утверждаемыми Главой.</w:t>
      </w:r>
    </w:p>
    <w:p w:rsidR="00064F13" w:rsidRPr="00064F13" w:rsidRDefault="00064F13" w:rsidP="00064F13">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064F13">
        <w:rPr>
          <w:rFonts w:ascii="Arial" w:eastAsia="Times New Roman" w:hAnsi="Arial" w:cs="Arial"/>
          <w:color w:val="010101"/>
          <w:sz w:val="21"/>
          <w:szCs w:val="21"/>
          <w:lang w:eastAsia="ru-RU"/>
        </w:rPr>
        <w:t>5.6. Квалификационные требования к работникам Комитета, замещающим должности муниципальной службы, ограничения и гарантии их деятельности определены законодательством Российской Федерации, должностной инструкцией, а также условиями заключаемого с ними трудового договора.</w:t>
      </w:r>
    </w:p>
    <w:p w:rsidR="001C284D" w:rsidRDefault="001C284D"/>
    <w:sectPr w:rsidR="001C2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13"/>
    <w:rsid w:val="00064F13"/>
    <w:rsid w:val="001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FAF2-CC0D-4C20-8871-BFCF668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4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4F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F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4F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4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4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6068">
      <w:bodyDiv w:val="1"/>
      <w:marLeft w:val="0"/>
      <w:marRight w:val="0"/>
      <w:marTop w:val="0"/>
      <w:marBottom w:val="0"/>
      <w:divBdr>
        <w:top w:val="none" w:sz="0" w:space="0" w:color="auto"/>
        <w:left w:val="none" w:sz="0" w:space="0" w:color="auto"/>
        <w:bottom w:val="none" w:sz="0" w:space="0" w:color="auto"/>
        <w:right w:val="none" w:sz="0" w:space="0" w:color="auto"/>
      </w:divBdr>
      <w:divsChild>
        <w:div w:id="161220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04545" TargetMode="External"/><Relationship Id="rId5" Type="http://schemas.openxmlformats.org/officeDocument/2006/relationships/hyperlink" Target="mailto:Makarcheva@nmosk.ru" TargetMode="External"/><Relationship Id="rId4" Type="http://schemas.openxmlformats.org/officeDocument/2006/relationships/hyperlink" Target="mailto:msu@nmo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Сафронова</dc:creator>
  <cp:keywords/>
  <dc:description/>
  <cp:lastModifiedBy>Татьяна Сафронова</cp:lastModifiedBy>
  <cp:revision>1</cp:revision>
  <dcterms:created xsi:type="dcterms:W3CDTF">2023-02-03T13:16:00Z</dcterms:created>
  <dcterms:modified xsi:type="dcterms:W3CDTF">2023-02-03T13:21:00Z</dcterms:modified>
</cp:coreProperties>
</file>